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3B8C" w:rsidRPr="00A54DDC" w:rsidRDefault="00A54DDC" w:rsidP="00A54DDC">
      <w:pPr>
        <w:pStyle w:val="Footer"/>
        <w:jc w:val="center"/>
        <w:rPr>
          <w:rFonts w:asciiTheme="majorBidi" w:hAnsiTheme="majorBidi" w:cstheme="majorBidi"/>
          <w:b/>
          <w:bCs/>
          <w:sz w:val="28"/>
          <w:szCs w:val="28"/>
          <w:u w:val="single"/>
          <w:rtl/>
          <w:lang w:bidi="ar-EG"/>
        </w:rPr>
      </w:pPr>
      <w:r w:rsidRPr="00A54DDC">
        <w:rPr>
          <w:rFonts w:asciiTheme="majorBidi" w:hAnsiTheme="majorBidi" w:cstheme="majorBidi"/>
          <w:b/>
          <w:bCs/>
          <w:sz w:val="28"/>
          <w:szCs w:val="28"/>
          <w:u w:val="single"/>
          <w:lang w:bidi="ar-EG"/>
        </w:rPr>
        <w:t>Open-ended working group on conventional ammunition Fourth substantive session</w:t>
      </w:r>
    </w:p>
    <w:p w:rsidR="00A54DDC" w:rsidRDefault="00A54DDC" w:rsidP="00CA2FD8">
      <w:pPr>
        <w:pStyle w:val="Footer"/>
        <w:jc w:val="right"/>
        <w:rPr>
          <w:rtl/>
          <w:lang w:bidi="ar-EG"/>
        </w:rPr>
      </w:pPr>
    </w:p>
    <w:p w:rsidR="00A54DDC" w:rsidRDefault="00A54DDC" w:rsidP="00CA2FD8">
      <w:pPr>
        <w:pStyle w:val="Footer"/>
        <w:jc w:val="right"/>
        <w:rPr>
          <w:rtl/>
          <w:lang w:bidi="ar-EG"/>
        </w:rPr>
      </w:pPr>
    </w:p>
    <w:p w:rsidR="00A54DDC" w:rsidRDefault="00A54DDC" w:rsidP="00A54DDC">
      <w:pPr>
        <w:pStyle w:val="Footer"/>
        <w:rPr>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I stand before you today as a concerned representative, cognizant of the grave repercussions of armed conflicts and the devastating impact they have on the areas affected. The Open-ended Working Group on Conventional Ammunition plays a pivotal role in addressing this pressing issue, and I commend the efforts made thus far</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As we discuss conventional ammunition, it is paramount to recognize the magnitude of the problem and its far-reaching consequences. Allow me to present some compelling statistics that underscore the urgent need for collective action</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Firstly, according to the United Nations, an estimated 60 countries worldwide are currently affected by armed conflicts, with millions of innocent lives caught in the crossfire. These conflicts result in countless casualties, including civilians, and inflict immeasurable suffering upon local communities</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Furthermore, it is distressing to note that indiscriminate use and proliferation of conventional ammunition exacerbate the humanitarian crisis. Non-state armed groups often gain easy access to such weaponry, perpetuating violence and instability. The resultant displacement of populations, destruction of critical infrastructure, and disruption of essential services deepen the socio-economic challenges faced by affected regions</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Moreover, the long-lasting impact of conventional ammunition extends beyond active conflict zones. Explosive remnants of war, including unexploded ordnance, pose grave threats to civilians even after the cessation of hostilities. Innocent children, women, and men fall victim to these hidden dangers as they attempt to rebuild their lives in post-conflict scenarios</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In light of these distressing realities, I would like to emphasize several areas of concern that necessitate our immediate attention and concerted action</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 xml:space="preserve">Firstly, it is imperative that we strengthen international cooperation to prevent illicit arms trade and the unauthorized diversion of conventional ammunition. Enhancing export controls, monitoring </w:t>
      </w:r>
      <w:r w:rsidRPr="00A54DDC">
        <w:rPr>
          <w:rFonts w:ascii="Segoe UI" w:hAnsi="Segoe UI" w:cs="Segoe UI"/>
          <w:sz w:val="24"/>
          <w:szCs w:val="24"/>
          <w:lang w:bidi="ar-EG"/>
        </w:rPr>
        <w:lastRenderedPageBreak/>
        <w:t>supply chains, and enforcing arms embargoes will play a pivotal role in curbing the proliferation of these weapons, thereby reducing their availability to non-state armed groups</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Secondly, we must emphasize the importance of awareness and education in affected areas. By promoting risk education and explosive ordnance risk reduction, we can empower communities to better protect themselves and mitigate the dangers posed by explosive remnants of war</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Additionally, we must work towards providing effective assistance and support to countries affected by armed conflicts. This includes facilitating access to mine action resources, including mine clearance, victim assistance, and stockpile management. The international community must also prioritize the provision of psychosocial support and rehabilitation services for those traumatized by conflict-related violence</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Lastly, integrating gender perspectives into our strategies is crucial. Women and girls disproportionately bear the brunt of armed conflicts, facing increased vulnerability to sexual and gender-based violence. Therefore, it is imperative to ensure their meaningful participation in decision-making processes and promote their inclusion in post-conflict recovery and reconstruction efforts</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lang w:bidi="ar-EG"/>
        </w:rPr>
      </w:pPr>
      <w:r w:rsidRPr="00A54DDC">
        <w:rPr>
          <w:rFonts w:ascii="Segoe UI" w:hAnsi="Segoe UI" w:cs="Segoe UI"/>
          <w:sz w:val="24"/>
          <w:szCs w:val="24"/>
          <w:lang w:bidi="ar-EG"/>
        </w:rPr>
        <w:t>In conclusion, esteemed colleagues, the impact of conventional ammunition on areas affected by armed conflicts cannot be understated. The statistics speak for themselves, revealing the urgent need for robust and comprehensive action. Let us seize this opportunity to strengthen international cooperation, enhance awareness, provide assistance, and promote gender equality. Only through our collective determination can we alleviate the suffering of the affected communities and pave the way for a more secure and peaceful future</w:t>
      </w:r>
      <w:r w:rsidRPr="00A54DDC">
        <w:rPr>
          <w:rFonts w:ascii="Segoe UI" w:hAnsi="Segoe UI" w:cs="Segoe UI"/>
          <w:sz w:val="24"/>
          <w:szCs w:val="24"/>
          <w:rtl/>
          <w:lang w:bidi="ar-EG"/>
        </w:rPr>
        <w:t>.</w:t>
      </w:r>
    </w:p>
    <w:p w:rsidR="00A54DDC" w:rsidRPr="00A54DDC" w:rsidRDefault="00A54DDC" w:rsidP="00A54DDC">
      <w:pPr>
        <w:pStyle w:val="Footer"/>
        <w:bidi w:val="0"/>
        <w:jc w:val="both"/>
        <w:rPr>
          <w:rFonts w:ascii="Segoe UI" w:hAnsi="Segoe UI" w:cs="Segoe UI"/>
          <w:sz w:val="24"/>
          <w:szCs w:val="24"/>
          <w:rtl/>
          <w:lang w:bidi="ar-EG"/>
        </w:rPr>
      </w:pPr>
    </w:p>
    <w:p w:rsidR="00A54DDC" w:rsidRPr="00A54DDC" w:rsidRDefault="00A54DDC" w:rsidP="00A54DDC">
      <w:pPr>
        <w:pStyle w:val="Footer"/>
        <w:bidi w:val="0"/>
        <w:jc w:val="both"/>
        <w:rPr>
          <w:rFonts w:ascii="Segoe UI" w:hAnsi="Segoe UI" w:cs="Segoe UI"/>
          <w:sz w:val="24"/>
          <w:szCs w:val="24"/>
          <w:rtl/>
          <w:lang w:bidi="ar-EG"/>
        </w:rPr>
      </w:pPr>
      <w:r w:rsidRPr="00A54DDC">
        <w:rPr>
          <w:rFonts w:ascii="Segoe UI" w:hAnsi="Segoe UI" w:cs="Segoe UI"/>
          <w:sz w:val="24"/>
          <w:szCs w:val="24"/>
          <w:lang w:bidi="ar-EG"/>
        </w:rPr>
        <w:t>Thank you</w:t>
      </w:r>
      <w:r w:rsidRPr="00A54DDC">
        <w:rPr>
          <w:rFonts w:ascii="Segoe UI" w:hAnsi="Segoe UI" w:cs="Segoe UI"/>
          <w:sz w:val="24"/>
          <w:szCs w:val="24"/>
          <w:rtl/>
          <w:lang w:bidi="ar-EG"/>
        </w:rPr>
        <w:t>.</w:t>
      </w:r>
    </w:p>
    <w:p w:rsidR="00BF1E65" w:rsidRPr="00A54DDC" w:rsidRDefault="00BF1E65" w:rsidP="00A54DDC">
      <w:pPr>
        <w:bidi w:val="0"/>
        <w:jc w:val="both"/>
        <w:rPr>
          <w:rFonts w:ascii="Segoe UI" w:hAnsi="Segoe UI" w:cs="Segoe UI"/>
          <w:sz w:val="24"/>
          <w:szCs w:val="24"/>
        </w:rPr>
      </w:pPr>
    </w:p>
    <w:sectPr w:rsidR="00BF1E65" w:rsidRPr="00A54DDC" w:rsidSect="00BF1E65">
      <w:headerReference w:type="default" r:id="rId6"/>
      <w:footerReference w:type="default" r:id="rId7"/>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5B80" w:rsidRDefault="00E65B80" w:rsidP="00BF1E65">
      <w:pPr>
        <w:spacing w:after="0" w:line="240" w:lineRule="auto"/>
      </w:pPr>
      <w:r>
        <w:separator/>
      </w:r>
    </w:p>
  </w:endnote>
  <w:endnote w:type="continuationSeparator" w:id="0">
    <w:p w:rsidR="00E65B80" w:rsidRDefault="00E65B80" w:rsidP="00BF1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573"/>
      <w:gridCol w:w="1389"/>
      <w:gridCol w:w="692"/>
      <w:gridCol w:w="453"/>
      <w:gridCol w:w="819"/>
      <w:gridCol w:w="521"/>
      <w:gridCol w:w="4723"/>
    </w:tblGrid>
    <w:tr w:rsidR="0086433E" w:rsidTr="0086433E">
      <w:trPr>
        <w:jc w:val="center"/>
      </w:trPr>
      <w:tc>
        <w:tcPr>
          <w:tcW w:w="740" w:type="pct"/>
          <w:vMerge w:val="restart"/>
          <w:vAlign w:val="center"/>
        </w:tcPr>
        <w:p w:rsidR="0086433E" w:rsidRDefault="0086433E" w:rsidP="0086433E">
          <w:pPr>
            <w:bidi w:val="0"/>
            <w:spacing w:after="60" w:line="240" w:lineRule="auto"/>
            <w:jc w:val="center"/>
            <w:rPr>
              <w:noProof/>
              <w:rtl/>
            </w:rPr>
          </w:pPr>
          <w:r>
            <w:rPr>
              <w:rFonts w:hint="cs"/>
              <w:noProof/>
            </w:rPr>
            <w:drawing>
              <wp:inline distT="0" distB="0" distL="0" distR="0" wp14:anchorId="372E5730" wp14:editId="0649F1B8">
                <wp:extent cx="721378" cy="560173"/>
                <wp:effectExtent l="0" t="0" r="2540" b="0"/>
                <wp:docPr id="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0" w:type="pct"/>
          <w:gridSpan w:val="7"/>
        </w:tcPr>
        <w:p w:rsidR="0086433E" w:rsidRDefault="0086433E" w:rsidP="00C124EA">
          <w:pPr>
            <w:bidi w:val="0"/>
            <w:spacing w:after="60" w:line="240" w:lineRule="auto"/>
            <w:rPr>
              <w:rFonts w:ascii="Times New Roman" w:hAnsi="Times New Roman" w:cs="Times New Roman"/>
              <w:b/>
              <w:bCs/>
              <w:color w:val="000066"/>
              <w:sz w:val="20"/>
              <w:szCs w:val="20"/>
            </w:rPr>
          </w:pPr>
          <w:r>
            <w:rPr>
              <w:noProof/>
              <w:rtl/>
            </w:rPr>
            <mc:AlternateContent>
              <mc:Choice Requires="wps">
                <w:drawing>
                  <wp:inline distT="0" distB="0" distL="0" distR="0" wp14:anchorId="1113D2D3" wp14:editId="7C27B44D">
                    <wp:extent cx="5632106" cy="38615"/>
                    <wp:effectExtent l="19050" t="19050" r="6985" b="19050"/>
                    <wp:docPr id="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32106" cy="386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742A14B" id="Line 1" o:spid="_x0000_s1026" style="flip:x y;visibility:visible;mso-wrap-style:square;mso-left-percent:-10001;mso-top-percent:-10001;mso-position-horizontal:absolute;mso-position-horizontal-relative:char;mso-position-vertical:absolute;mso-position-vertical-relative:line;mso-left-percent:-10001;mso-top-percent:-10001" from="0,0" to="443.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" strokecolor="red" strokeweight="2.25pt">
                    <w10:anchorlock/>
                  </v:line>
                </w:pict>
              </mc:Fallback>
            </mc:AlternateContent>
          </w:r>
        </w:p>
        <w:p w:rsidR="0086433E" w:rsidRPr="006F4190" w:rsidRDefault="0086433E" w:rsidP="00C124EA">
          <w:pPr>
            <w:bidi w:val="0"/>
            <w:spacing w:after="60" w:line="240" w:lineRule="auto"/>
            <w:jc w:val="center"/>
            <w:rPr>
              <w:rFonts w:ascii="Times New Roman" w:hAnsi="Times New Roman" w:cs="Times New Roman"/>
              <w:b/>
              <w:bCs/>
              <w:color w:val="000066"/>
              <w:sz w:val="20"/>
              <w:szCs w:val="20"/>
            </w:rPr>
          </w:pPr>
          <w:r w:rsidRPr="009E5A85">
            <w:rPr>
              <w:rFonts w:ascii="Times New Roman" w:hAnsi="Times New Roman" w:cs="Times New Roman"/>
              <w:b/>
              <w:bCs/>
              <w:color w:val="000066"/>
              <w:sz w:val="20"/>
              <w:szCs w:val="20"/>
            </w:rPr>
            <w:t>Organization in special consultative status with the Economic and Social Council since 2016</w:t>
          </w:r>
        </w:p>
      </w:tc>
    </w:tr>
    <w:tr w:rsidR="0086433E" w:rsidTr="0086433E">
      <w:trPr>
        <w:jc w:val="center"/>
      </w:trPr>
      <w:tc>
        <w:tcPr>
          <w:tcW w:w="740" w:type="pct"/>
          <w:vMerge/>
        </w:tcPr>
        <w:p w:rsidR="0086433E" w:rsidRDefault="0086433E" w:rsidP="00BF1E65">
          <w:pPr>
            <w:bidi w:val="0"/>
            <w:spacing w:after="0"/>
            <w:ind w:left="0" w:firstLine="0"/>
            <w:jc w:val="center"/>
            <w:rPr>
              <w:b/>
              <w:bCs/>
              <w:noProof/>
              <w:lang w:bidi="ar-EG"/>
            </w:rPr>
          </w:pPr>
        </w:p>
      </w:tc>
      <w:tc>
        <w:tcPr>
          <w:tcW w:w="269" w:type="pct"/>
          <w:vMerge w:val="restart"/>
          <w:vAlign w:val="center"/>
        </w:tcPr>
        <w:p w:rsidR="0086433E" w:rsidRPr="000F15D5" w:rsidRDefault="0086433E" w:rsidP="00BF1E65">
          <w:pPr>
            <w:bidi w:val="0"/>
            <w:spacing w:after="0"/>
            <w:ind w:left="0" w:firstLine="0"/>
            <w:jc w:val="center"/>
            <w:rPr>
              <w:b/>
              <w:bCs/>
              <w:lang w:bidi="ar-EG"/>
            </w:rPr>
          </w:pPr>
          <w:r>
            <w:rPr>
              <w:b/>
              <w:bCs/>
              <w:noProof/>
              <w:lang w:bidi="ar-EG"/>
            </w:rPr>
            <w:drawing>
              <wp:inline distT="0" distB="0" distL="0" distR="0" wp14:anchorId="480E02DB" wp14:editId="5C9072F5">
                <wp:extent cx="113208" cy="180000"/>
                <wp:effectExtent l="0" t="0" r="127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3991" w:type="pct"/>
          <w:gridSpan w:val="6"/>
          <w:vAlign w:val="center"/>
        </w:tcPr>
        <w:p w:rsidR="0086433E" w:rsidRPr="000F15D5" w:rsidRDefault="0086433E" w:rsidP="00BF1E65">
          <w:pPr>
            <w:bidi w:val="0"/>
            <w:spacing w:after="0"/>
            <w:ind w:left="-57" w:firstLine="0"/>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 xml:space="preserve">148 </w:t>
          </w:r>
          <w:proofErr w:type="spellStart"/>
          <w:r w:rsidRPr="000F15D5">
            <w:rPr>
              <w:rFonts w:asciiTheme="majorBidi" w:eastAsia="Times New Roman" w:hAnsiTheme="majorBidi" w:cstheme="majorBidi"/>
              <w:color w:val="000000"/>
              <w:sz w:val="18"/>
              <w:szCs w:val="18"/>
            </w:rPr>
            <w:t>Misr</w:t>
          </w:r>
          <w:proofErr w:type="spellEnd"/>
          <w:r w:rsidRPr="000F15D5">
            <w:rPr>
              <w:rFonts w:asciiTheme="majorBidi" w:eastAsia="Times New Roman" w:hAnsiTheme="majorBidi" w:cstheme="majorBidi"/>
              <w:color w:val="000000"/>
              <w:sz w:val="18"/>
              <w:szCs w:val="18"/>
            </w:rPr>
            <w:t xml:space="preserve"> Helwan El-</w:t>
          </w:r>
          <w:proofErr w:type="spellStart"/>
          <w:r w:rsidRPr="000F15D5">
            <w:rPr>
              <w:rFonts w:asciiTheme="majorBidi" w:eastAsia="Times New Roman" w:hAnsiTheme="majorBidi" w:cstheme="majorBidi"/>
              <w:color w:val="000000"/>
              <w:sz w:val="18"/>
              <w:szCs w:val="18"/>
            </w:rPr>
            <w:t>Zyrae</w:t>
          </w:r>
          <w:proofErr w:type="spellEnd"/>
          <w:r w:rsidRPr="000F15D5">
            <w:rPr>
              <w:rFonts w:asciiTheme="majorBidi" w:eastAsia="Times New Roman" w:hAnsiTheme="majorBidi" w:cstheme="majorBidi"/>
              <w:color w:val="000000"/>
              <w:sz w:val="18"/>
              <w:szCs w:val="18"/>
            </w:rPr>
            <w:t xml:space="preserve"> Road, El </w:t>
          </w:r>
          <w:proofErr w:type="spellStart"/>
          <w:r w:rsidRPr="000F15D5">
            <w:rPr>
              <w:rFonts w:asciiTheme="majorBidi" w:eastAsia="Times New Roman" w:hAnsiTheme="majorBidi" w:cstheme="majorBidi"/>
              <w:color w:val="000000"/>
              <w:sz w:val="18"/>
              <w:szCs w:val="18"/>
            </w:rPr>
            <w:t>Matbaa</w:t>
          </w:r>
          <w:proofErr w:type="spellEnd"/>
          <w:r w:rsidRPr="000F15D5">
            <w:rPr>
              <w:rFonts w:asciiTheme="majorBidi" w:eastAsia="Times New Roman" w:hAnsiTheme="majorBidi" w:cstheme="majorBidi"/>
              <w:color w:val="000000"/>
              <w:sz w:val="18"/>
              <w:szCs w:val="18"/>
              <w:rtl/>
            </w:rPr>
            <w:t xml:space="preserve"> </w:t>
          </w:r>
          <w:r w:rsidRPr="000F15D5">
            <w:rPr>
              <w:rFonts w:asciiTheme="majorBidi" w:eastAsia="Times New Roman" w:hAnsiTheme="majorBidi" w:cstheme="majorBidi"/>
              <w:color w:val="000000"/>
              <w:sz w:val="18"/>
              <w:szCs w:val="18"/>
            </w:rPr>
            <w:t xml:space="preserve">Sq, </w:t>
          </w:r>
          <w:proofErr w:type="spellStart"/>
          <w:r w:rsidRPr="000F15D5">
            <w:rPr>
              <w:rFonts w:asciiTheme="majorBidi" w:eastAsia="Times New Roman" w:hAnsiTheme="majorBidi" w:cstheme="majorBidi"/>
              <w:color w:val="000000"/>
              <w:sz w:val="18"/>
              <w:szCs w:val="18"/>
            </w:rPr>
            <w:t>Hadayek</w:t>
          </w:r>
          <w:proofErr w:type="spellEnd"/>
          <w:r w:rsidRPr="000F15D5">
            <w:rPr>
              <w:rFonts w:asciiTheme="majorBidi" w:eastAsia="Times New Roman" w:hAnsiTheme="majorBidi" w:cstheme="majorBidi"/>
              <w:color w:val="000000"/>
              <w:sz w:val="18"/>
              <w:szCs w:val="18"/>
            </w:rPr>
            <w:t xml:space="preserve"> El </w:t>
          </w:r>
          <w:proofErr w:type="spellStart"/>
          <w:r w:rsidRPr="000F15D5">
            <w:rPr>
              <w:rFonts w:asciiTheme="majorBidi" w:eastAsia="Times New Roman" w:hAnsiTheme="majorBidi" w:cstheme="majorBidi"/>
              <w:color w:val="000000"/>
              <w:sz w:val="18"/>
              <w:szCs w:val="18"/>
            </w:rPr>
            <w:t>Maadi</w:t>
          </w:r>
          <w:proofErr w:type="spellEnd"/>
          <w:r w:rsidRPr="000F15D5">
            <w:rPr>
              <w:rFonts w:asciiTheme="majorBidi" w:eastAsia="Times New Roman" w:hAnsiTheme="majorBidi" w:cstheme="majorBidi"/>
              <w:color w:val="000000"/>
              <w:sz w:val="18"/>
              <w:szCs w:val="18"/>
            </w:rPr>
            <w:t>,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86433E" w:rsidTr="0086433E">
      <w:trPr>
        <w:jc w:val="center"/>
      </w:trPr>
      <w:tc>
        <w:tcPr>
          <w:tcW w:w="740" w:type="pct"/>
          <w:vMerge/>
        </w:tcPr>
        <w:p w:rsidR="0086433E" w:rsidRDefault="0086433E" w:rsidP="00BF1E65">
          <w:pPr>
            <w:bidi w:val="0"/>
            <w:spacing w:after="0"/>
            <w:ind w:left="0" w:firstLine="0"/>
            <w:jc w:val="center"/>
            <w:rPr>
              <w:lang w:bidi="ar-EG"/>
            </w:rPr>
          </w:pPr>
        </w:p>
      </w:tc>
      <w:tc>
        <w:tcPr>
          <w:tcW w:w="269" w:type="pct"/>
          <w:vMerge/>
          <w:vAlign w:val="center"/>
        </w:tcPr>
        <w:p w:rsidR="0086433E" w:rsidRDefault="0086433E" w:rsidP="00BF1E65">
          <w:pPr>
            <w:bidi w:val="0"/>
            <w:spacing w:after="0"/>
            <w:ind w:left="0" w:firstLine="0"/>
            <w:jc w:val="center"/>
            <w:rPr>
              <w:lang w:bidi="ar-EG"/>
            </w:rPr>
          </w:pPr>
        </w:p>
      </w:tc>
      <w:tc>
        <w:tcPr>
          <w:tcW w:w="3991" w:type="pct"/>
          <w:gridSpan w:val="6"/>
          <w:vAlign w:val="center"/>
        </w:tcPr>
        <w:p w:rsidR="0086433E" w:rsidRPr="000F15D5" w:rsidRDefault="0086433E" w:rsidP="00BF1E65">
          <w:pPr>
            <w:bidi w:val="0"/>
            <w:spacing w:after="0"/>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 xml:space="preserve">380 Corniche El Nil St., </w:t>
          </w:r>
          <w:proofErr w:type="spellStart"/>
          <w:r w:rsidRPr="000F15D5">
            <w:rPr>
              <w:rFonts w:asciiTheme="majorBidi" w:hAnsiTheme="majorBidi" w:cstheme="majorBidi"/>
              <w:color w:val="000000"/>
              <w:sz w:val="18"/>
              <w:szCs w:val="18"/>
              <w:shd w:val="clear" w:color="auto" w:fill="FFFFFF"/>
            </w:rPr>
            <w:t>Gawharet</w:t>
          </w:r>
          <w:proofErr w:type="spellEnd"/>
          <w:r w:rsidRPr="000F15D5">
            <w:rPr>
              <w:rFonts w:asciiTheme="majorBidi" w:hAnsiTheme="majorBidi" w:cstheme="majorBidi"/>
              <w:color w:val="000000"/>
              <w:sz w:val="18"/>
              <w:szCs w:val="18"/>
              <w:shd w:val="clear" w:color="auto" w:fill="FFFFFF"/>
            </w:rPr>
            <w:t xml:space="preserve"> El </w:t>
          </w:r>
          <w:proofErr w:type="spellStart"/>
          <w:r w:rsidRPr="000F15D5">
            <w:rPr>
              <w:rFonts w:asciiTheme="majorBidi" w:hAnsiTheme="majorBidi" w:cstheme="majorBidi"/>
              <w:color w:val="000000"/>
              <w:sz w:val="18"/>
              <w:szCs w:val="18"/>
              <w:shd w:val="clear" w:color="auto" w:fill="FFFFFF"/>
            </w:rPr>
            <w:t>Maadi</w:t>
          </w:r>
          <w:proofErr w:type="spellEnd"/>
          <w:r w:rsidRPr="000F15D5">
            <w:rPr>
              <w:rFonts w:asciiTheme="majorBidi" w:hAnsiTheme="majorBidi" w:cstheme="majorBidi"/>
              <w:color w:val="000000"/>
              <w:sz w:val="18"/>
              <w:szCs w:val="18"/>
              <w:shd w:val="clear" w:color="auto" w:fill="FFFFFF"/>
            </w:rPr>
            <w:t xml:space="preserve"> Tower,38th Floor, Tower B, Cairo, Egypt</w:t>
          </w:r>
        </w:p>
      </w:tc>
    </w:tr>
    <w:tr w:rsidR="00C124EA" w:rsidTr="0086433E">
      <w:trPr>
        <w:jc w:val="center"/>
      </w:trPr>
      <w:tc>
        <w:tcPr>
          <w:tcW w:w="740" w:type="pct"/>
          <w:vMerge/>
        </w:tcPr>
        <w:p w:rsidR="0086433E" w:rsidRDefault="0086433E" w:rsidP="00BF1E65">
          <w:pPr>
            <w:bidi w:val="0"/>
            <w:spacing w:after="0"/>
            <w:ind w:left="0" w:firstLine="0"/>
            <w:jc w:val="center"/>
            <w:rPr>
              <w:noProof/>
              <w:lang w:bidi="ar-EG"/>
            </w:rPr>
          </w:pPr>
        </w:p>
      </w:tc>
      <w:tc>
        <w:tcPr>
          <w:tcW w:w="269" w:type="pct"/>
          <w:vAlign w:val="center"/>
        </w:tcPr>
        <w:p w:rsidR="0086433E" w:rsidRDefault="0086433E" w:rsidP="00BF1E65">
          <w:pPr>
            <w:bidi w:val="0"/>
            <w:spacing w:after="0"/>
            <w:ind w:left="0" w:firstLine="0"/>
            <w:jc w:val="center"/>
            <w:rPr>
              <w:lang w:bidi="ar-EG"/>
            </w:rPr>
          </w:pPr>
          <w:r>
            <w:rPr>
              <w:noProof/>
              <w:lang w:bidi="ar-EG"/>
            </w:rPr>
            <w:drawing>
              <wp:inline distT="0" distB="0" distL="0" distR="0" wp14:anchorId="2C971452" wp14:editId="3AF3562C">
                <wp:extent cx="178378" cy="18000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52" w:type="pct"/>
          <w:vAlign w:val="center"/>
        </w:tcPr>
        <w:p w:rsidR="0086433E" w:rsidRPr="000F15D5" w:rsidRDefault="0086433E" w:rsidP="00BF1E65">
          <w:pPr>
            <w:bidi w:val="0"/>
            <w:spacing w:after="0"/>
            <w:ind w:left="0" w:firstLine="0"/>
            <w:rPr>
              <w:sz w:val="18"/>
              <w:szCs w:val="18"/>
              <w:lang w:bidi="ar-EG"/>
            </w:rPr>
          </w:pPr>
          <w:r w:rsidRPr="000F15D5">
            <w:rPr>
              <w:rFonts w:ascii="Tahoma" w:hAnsi="Tahoma" w:cs="Tahoma"/>
              <w:color w:val="000000"/>
              <w:sz w:val="18"/>
              <w:szCs w:val="18"/>
              <w:shd w:val="clear" w:color="auto" w:fill="FFFFFF"/>
            </w:rPr>
            <w:t xml:space="preserve">490 El </w:t>
          </w:r>
          <w:proofErr w:type="spellStart"/>
          <w:r w:rsidRPr="000F15D5">
            <w:rPr>
              <w:rFonts w:ascii="Tahoma" w:hAnsi="Tahoma" w:cs="Tahoma"/>
              <w:color w:val="000000"/>
              <w:sz w:val="18"/>
              <w:szCs w:val="18"/>
              <w:shd w:val="clear" w:color="auto" w:fill="FFFFFF"/>
            </w:rPr>
            <w:t>Maadi</w:t>
          </w:r>
          <w:proofErr w:type="spellEnd"/>
          <w:r w:rsidRPr="000F15D5">
            <w:rPr>
              <w:sz w:val="18"/>
              <w:szCs w:val="18"/>
              <w:lang w:bidi="ar-EG"/>
            </w:rPr>
            <w:t xml:space="preserve"> </w:t>
          </w:r>
        </w:p>
      </w:tc>
      <w:tc>
        <w:tcPr>
          <w:tcW w:w="875" w:type="pct"/>
          <w:gridSpan w:val="3"/>
          <w:vAlign w:val="center"/>
        </w:tcPr>
        <w:p w:rsidR="0086433E" w:rsidRPr="000F15D5" w:rsidRDefault="0086433E" w:rsidP="00BF1E65">
          <w:pPr>
            <w:bidi w:val="0"/>
            <w:spacing w:after="0"/>
            <w:ind w:left="0" w:firstLine="0"/>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45" w:type="pct"/>
          <w:vAlign w:val="center"/>
        </w:tcPr>
        <w:p w:rsidR="0086433E" w:rsidRPr="00A20672" w:rsidRDefault="0086433E" w:rsidP="00BF1E65">
          <w:pPr>
            <w:bidi w:val="0"/>
            <w:spacing w:after="0"/>
            <w:ind w:left="0" w:firstLine="0"/>
            <w:rPr>
              <w:b/>
              <w:bCs/>
              <w:sz w:val="18"/>
              <w:szCs w:val="18"/>
              <w:lang w:bidi="ar-EG"/>
            </w:rPr>
          </w:pPr>
          <w:r>
            <w:rPr>
              <w:b/>
              <w:bCs/>
              <w:noProof/>
              <w:sz w:val="18"/>
              <w:szCs w:val="18"/>
              <w:lang w:bidi="ar-EG"/>
            </w:rPr>
            <w:drawing>
              <wp:inline distT="0" distB="0" distL="0" distR="0" wp14:anchorId="243D9B4C" wp14:editId="6A7B66C2">
                <wp:extent cx="185455" cy="180000"/>
                <wp:effectExtent l="0" t="0" r="508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219" w:type="pct"/>
          <w:vAlign w:val="center"/>
        </w:tcPr>
        <w:p w:rsidR="0086433E" w:rsidRPr="000F15D5" w:rsidRDefault="0086433E" w:rsidP="00BF1E65">
          <w:pPr>
            <w:bidi w:val="0"/>
            <w:spacing w:after="0"/>
            <w:ind w:left="0" w:firstLine="0"/>
            <w:rPr>
              <w:sz w:val="18"/>
              <w:szCs w:val="18"/>
              <w:lang w:bidi="ar-EG"/>
            </w:rPr>
          </w:pPr>
          <w:r w:rsidRPr="0086433E">
            <w:rPr>
              <w:rStyle w:val="apple-style-span"/>
              <w:color w:val="000000"/>
              <w:sz w:val="20"/>
              <w:szCs w:val="20"/>
            </w:rPr>
            <w:t>maat@maatpeace.org</w:t>
          </w:r>
        </w:p>
      </w:tc>
    </w:tr>
    <w:tr w:rsidR="00C124EA" w:rsidTr="0086433E">
      <w:trPr>
        <w:jc w:val="center"/>
      </w:trPr>
      <w:tc>
        <w:tcPr>
          <w:tcW w:w="740" w:type="pct"/>
          <w:vMerge/>
        </w:tcPr>
        <w:p w:rsidR="0086433E" w:rsidRDefault="0086433E" w:rsidP="00BF1E65">
          <w:pPr>
            <w:bidi w:val="0"/>
            <w:spacing w:after="0"/>
            <w:ind w:left="0" w:firstLine="0"/>
            <w:jc w:val="center"/>
            <w:rPr>
              <w:noProof/>
              <w:lang w:bidi="ar-EG"/>
            </w:rPr>
          </w:pPr>
        </w:p>
      </w:tc>
      <w:tc>
        <w:tcPr>
          <w:tcW w:w="269" w:type="pct"/>
          <w:vAlign w:val="center"/>
        </w:tcPr>
        <w:p w:rsidR="0086433E" w:rsidRDefault="0086433E" w:rsidP="00BF1E65">
          <w:pPr>
            <w:bidi w:val="0"/>
            <w:spacing w:after="0"/>
            <w:ind w:left="0" w:firstLine="0"/>
            <w:jc w:val="center"/>
            <w:rPr>
              <w:lang w:bidi="ar-EG"/>
            </w:rPr>
          </w:pPr>
          <w:r>
            <w:rPr>
              <w:noProof/>
              <w:lang w:bidi="ar-EG"/>
            </w:rPr>
            <w:drawing>
              <wp:inline distT="0" distB="0" distL="0" distR="0" wp14:anchorId="1B220A81" wp14:editId="03F9AB2B">
                <wp:extent cx="178378" cy="18000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960" w:type="pct"/>
          <w:gridSpan w:val="2"/>
          <w:vAlign w:val="center"/>
        </w:tcPr>
        <w:p w:rsidR="0086433E" w:rsidRPr="005C2948" w:rsidRDefault="0086433E" w:rsidP="00BF1E65">
          <w:pPr>
            <w:bidi w:val="0"/>
            <w:spacing w:after="0"/>
            <w:rPr>
              <w:rFonts w:asciiTheme="majorBidi" w:hAnsiTheme="majorBidi" w:cstheme="majorBidi"/>
              <w:b/>
              <w:bCs/>
              <w:color w:val="000000"/>
              <w:sz w:val="18"/>
              <w:szCs w:val="18"/>
              <w:shd w:val="clear" w:color="auto" w:fill="FFFFFF"/>
            </w:rPr>
          </w:pPr>
          <w:r w:rsidRPr="005C2948">
            <w:rPr>
              <w:rStyle w:val="apple-style-span"/>
              <w:b/>
              <w:bCs/>
              <w:color w:val="000000"/>
              <w:sz w:val="18"/>
              <w:szCs w:val="18"/>
            </w:rPr>
            <w:t>00(20) (2) 25344706/</w:t>
          </w:r>
          <w:r w:rsidRPr="005C2948">
            <w:rPr>
              <w:rStyle w:val="apple-style-span"/>
              <w:b/>
              <w:bCs/>
              <w:sz w:val="18"/>
              <w:szCs w:val="18"/>
            </w:rPr>
            <w:t>7</w:t>
          </w:r>
        </w:p>
      </w:tc>
      <w:tc>
        <w:tcPr>
          <w:tcW w:w="202" w:type="pct"/>
          <w:vAlign w:val="center"/>
        </w:tcPr>
        <w:p w:rsidR="0086433E" w:rsidRPr="005C2948" w:rsidRDefault="0086433E" w:rsidP="00BF1E65">
          <w:pPr>
            <w:bidi w:val="0"/>
            <w:spacing w:after="0"/>
            <w:jc w:val="center"/>
            <w:rPr>
              <w:rFonts w:asciiTheme="majorBidi" w:hAnsiTheme="majorBidi" w:cstheme="majorBidi"/>
              <w:b/>
              <w:bCs/>
              <w:color w:val="000000"/>
              <w:sz w:val="18"/>
              <w:szCs w:val="18"/>
              <w:shd w:val="clear" w:color="auto" w:fill="FFFFFF"/>
            </w:rPr>
          </w:pPr>
          <w:r w:rsidRPr="005C2948">
            <w:rPr>
              <w:rFonts w:asciiTheme="majorBidi" w:hAnsiTheme="majorBidi" w:cstheme="majorBidi"/>
              <w:b/>
              <w:bCs/>
              <w:noProof/>
              <w:color w:val="000000"/>
              <w:sz w:val="18"/>
              <w:szCs w:val="18"/>
              <w:shd w:val="clear" w:color="auto" w:fill="FFFFFF"/>
            </w:rPr>
            <w:drawing>
              <wp:inline distT="0" distB="0" distL="0" distR="0" wp14:anchorId="1C283BDB" wp14:editId="4E8D12FB">
                <wp:extent cx="100547" cy="1800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829" w:type="pct"/>
          <w:gridSpan w:val="3"/>
          <w:vAlign w:val="center"/>
        </w:tcPr>
        <w:p w:rsidR="0086433E" w:rsidRPr="0086433E" w:rsidRDefault="0086433E" w:rsidP="00BF1E65">
          <w:pPr>
            <w:bidi w:val="0"/>
            <w:spacing w:after="0"/>
            <w:rPr>
              <w:rFonts w:asciiTheme="majorBidi" w:hAnsiTheme="majorBidi" w:cstheme="majorBidi"/>
              <w:b/>
              <w:bCs/>
              <w:color w:val="000000" w:themeColor="text1"/>
              <w:sz w:val="18"/>
              <w:szCs w:val="18"/>
              <w:shd w:val="clear" w:color="auto" w:fill="FFFFFF"/>
            </w:rPr>
          </w:pPr>
          <w:r w:rsidRPr="0086433E">
            <w:rPr>
              <w:rStyle w:val="apple-style-span"/>
              <w:b/>
              <w:bCs/>
              <w:color w:val="000000" w:themeColor="text1"/>
              <w:sz w:val="18"/>
              <w:szCs w:val="18"/>
            </w:rPr>
            <w:t>+201226521170</w:t>
          </w:r>
        </w:p>
      </w:tc>
    </w:tr>
  </w:tbl>
  <w:p w:rsidR="00BF1E65" w:rsidRPr="00BF1E65" w:rsidRDefault="00BF1E65" w:rsidP="00BF1E65">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5B80" w:rsidRDefault="00E65B80" w:rsidP="00BF1E65">
      <w:pPr>
        <w:spacing w:after="0" w:line="240" w:lineRule="auto"/>
      </w:pPr>
      <w:r>
        <w:separator/>
      </w:r>
    </w:p>
  </w:footnote>
  <w:footnote w:type="continuationSeparator" w:id="0">
    <w:p w:rsidR="00E65B80" w:rsidRDefault="00E65B80" w:rsidP="00BF1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433E" w:rsidRDefault="0086433E" w:rsidP="0086433E">
    <w:pPr>
      <w:pStyle w:val="Header"/>
      <w:jc w:val="right"/>
    </w:pPr>
    <w:r>
      <w:rPr>
        <w:rFonts w:hint="cs"/>
        <w:noProof/>
      </w:rPr>
      <w:drawing>
        <wp:inline distT="0" distB="0" distL="0" distR="0" wp14:anchorId="6C261462" wp14:editId="0BE8F156">
          <wp:extent cx="1471930" cy="1143000"/>
          <wp:effectExtent l="0" t="0" r="0" b="0"/>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2065" cy="114310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D8"/>
    <w:rsid w:val="000F15D5"/>
    <w:rsid w:val="002D4375"/>
    <w:rsid w:val="004C2513"/>
    <w:rsid w:val="005735DC"/>
    <w:rsid w:val="005B43BD"/>
    <w:rsid w:val="005C2948"/>
    <w:rsid w:val="006F4190"/>
    <w:rsid w:val="0086433E"/>
    <w:rsid w:val="008B07D7"/>
    <w:rsid w:val="008C2732"/>
    <w:rsid w:val="00A20672"/>
    <w:rsid w:val="00A54DDC"/>
    <w:rsid w:val="00B63B8C"/>
    <w:rsid w:val="00BF1E65"/>
    <w:rsid w:val="00C124EA"/>
    <w:rsid w:val="00CA2FD8"/>
    <w:rsid w:val="00E65B80"/>
    <w:rsid w:val="00EA5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585DE"/>
  <w15:chartTrackingRefBased/>
  <w15:docId w15:val="{19D8A027-F0B1-4F10-8E60-7C298ACD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8C"/>
    <w:pPr>
      <w:spacing w:after="200" w:line="276" w:lineRule="auto"/>
      <w:ind w:left="300" w:hanging="357"/>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63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B8C"/>
    <w:rPr>
      <w:rFonts w:eastAsiaTheme="minorEastAsia"/>
    </w:rPr>
  </w:style>
  <w:style w:type="character" w:customStyle="1" w:styleId="apple-style-span">
    <w:name w:val="apple-style-span"/>
    <w:basedOn w:val="DefaultParagraphFont"/>
    <w:rsid w:val="00B63B8C"/>
  </w:style>
  <w:style w:type="table" w:styleId="TableGrid">
    <w:name w:val="Table Grid"/>
    <w:basedOn w:val="TableNormal"/>
    <w:uiPriority w:val="39"/>
    <w:rsid w:val="006F4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1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E6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urhan\Downloads\New%20Maat%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Maat (14)</Template>
  <TotalTime>17</TotalTime>
  <Pages>2</Pages>
  <Words>583</Words>
  <Characters>3328</Characters>
  <Application>Microsoft Office Word</Application>
  <DocSecurity>0</DocSecurity>
  <Lines>27</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Nourhan</dc:creator>
  <cp:keywords/>
  <dc:description/>
  <cp:lastModifiedBy>Moustafa Nourhan</cp:lastModifiedBy>
  <cp:revision>1</cp:revision>
  <dcterms:created xsi:type="dcterms:W3CDTF">2023-06-08T08:55:00Z</dcterms:created>
  <dcterms:modified xsi:type="dcterms:W3CDTF">2023-06-08T09:15:00Z</dcterms:modified>
</cp:coreProperties>
</file>